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88E4" w14:textId="77777777" w:rsidR="00C73074" w:rsidRDefault="00C73074" w:rsidP="00D2335B">
      <w:r>
        <w:rPr>
          <w:rFonts w:hint="eastAsia"/>
        </w:rPr>
        <w:t>実践ガイド</w:t>
      </w:r>
    </w:p>
    <w:p w14:paraId="5390F106" w14:textId="0CED946B" w:rsidR="00D2335B" w:rsidRDefault="48E69C53" w:rsidP="00D2335B">
      <w:r>
        <w:t>データクレンジング（オープンデータ公開に向けたワーク）</w:t>
      </w:r>
    </w:p>
    <w:p w14:paraId="7A7B5E8C" w14:textId="77777777" w:rsidR="00D2335B" w:rsidRDefault="00D2335B" w:rsidP="00D2335B"/>
    <w:p w14:paraId="3F603D02" w14:textId="43EA34E2" w:rsidR="00ED2E28" w:rsidRDefault="00AE4AD7" w:rsidP="00FE0FF9">
      <w:r w:rsidRPr="00AE4AD7">
        <w:rPr>
          <w:rFonts w:hint="eastAsia"/>
        </w:rPr>
        <w:t>データクレンジングは、利活用</w:t>
      </w:r>
      <w:r>
        <w:rPr>
          <w:rFonts w:hint="eastAsia"/>
        </w:rPr>
        <w:t>されるオープンデータ</w:t>
      </w:r>
      <w:r w:rsidRPr="00AE4AD7">
        <w:rPr>
          <w:rFonts w:hint="eastAsia"/>
        </w:rPr>
        <w:t>の正確性・一貫性・信頼性</w:t>
      </w:r>
      <w:r w:rsidR="005B2FEA">
        <w:rPr>
          <w:rFonts w:hint="eastAsia"/>
        </w:rPr>
        <w:t>・有用性</w:t>
      </w:r>
      <w:r w:rsidRPr="00AE4AD7">
        <w:rPr>
          <w:rFonts w:hint="eastAsia"/>
        </w:rPr>
        <w:t>を確保するために不可欠</w:t>
      </w:r>
      <w:r>
        <w:rPr>
          <w:rFonts w:hint="eastAsia"/>
        </w:rPr>
        <w:t>な工程</w:t>
      </w:r>
      <w:r w:rsidRPr="00AE4AD7">
        <w:rPr>
          <w:rFonts w:hint="eastAsia"/>
        </w:rPr>
        <w:t>です。</w:t>
      </w:r>
      <w:r w:rsidR="00FB6BD1">
        <w:rPr>
          <w:rFonts w:hint="eastAsia"/>
        </w:rPr>
        <w:t>特に、</w:t>
      </w:r>
      <w:r w:rsidR="00F2479E">
        <w:rPr>
          <w:rFonts w:hint="eastAsia"/>
        </w:rPr>
        <w:t>オープンデータの利活用においては、</w:t>
      </w:r>
      <w:r w:rsidR="00FB6BD1">
        <w:rPr>
          <w:rFonts w:hint="eastAsia"/>
        </w:rPr>
        <w:t>対象の</w:t>
      </w:r>
      <w:r w:rsidR="00F2479E">
        <w:rPr>
          <w:rFonts w:hint="eastAsia"/>
        </w:rPr>
        <w:t>データを</w:t>
      </w:r>
      <w:r w:rsidR="00595C4F" w:rsidRPr="00595C4F">
        <w:rPr>
          <w:rFonts w:hint="eastAsia"/>
        </w:rPr>
        <w:t>機械判読に適し</w:t>
      </w:r>
      <w:r w:rsidR="00B4683D">
        <w:rPr>
          <w:rFonts w:hint="eastAsia"/>
        </w:rPr>
        <w:t>た</w:t>
      </w:r>
      <w:r w:rsidR="00F2479E">
        <w:rPr>
          <w:rFonts w:hint="eastAsia"/>
        </w:rPr>
        <w:t>形式に変換することが</w:t>
      </w:r>
      <w:r w:rsidR="005B2FEA">
        <w:rPr>
          <w:rFonts w:hint="eastAsia"/>
        </w:rPr>
        <w:t>重要</w:t>
      </w:r>
      <w:r w:rsidR="00F2479E">
        <w:rPr>
          <w:rFonts w:hint="eastAsia"/>
        </w:rPr>
        <w:t>となります</w:t>
      </w:r>
      <w:r w:rsidR="00595C4F" w:rsidRPr="00595C4F">
        <w:rPr>
          <w:rFonts w:hint="eastAsia"/>
        </w:rPr>
        <w:t>。</w:t>
      </w:r>
    </w:p>
    <w:p w14:paraId="64988136" w14:textId="5558039F" w:rsidR="00595C4F" w:rsidRDefault="00ED2E28" w:rsidP="00ED2E28">
      <w:pPr>
        <w:ind w:firstLineChars="100" w:firstLine="210"/>
      </w:pPr>
      <w:r w:rsidRPr="359C0251">
        <w:t>機械判読に適したデータ</w:t>
      </w:r>
      <w:r>
        <w:t>とは、コンピュータが</w:t>
      </w:r>
      <w:r w:rsidR="359C0251">
        <w:t>自動的に</w:t>
      </w:r>
      <w:r>
        <w:t>処理</w:t>
      </w:r>
      <w:r w:rsidR="359C0251">
        <w:t>しやすい形式の</w:t>
      </w:r>
      <w:r>
        <w:t>データ</w:t>
      </w:r>
      <w:r w:rsidR="359C0251">
        <w:t>を指し、その代表例が</w:t>
      </w:r>
      <w:r>
        <w:t>「CSV形式」です</w:t>
      </w:r>
      <w:r w:rsidR="005B2FEA">
        <w:rPr>
          <w:rStyle w:val="af4"/>
        </w:rPr>
        <w:footnoteReference w:id="1"/>
      </w:r>
      <w:r>
        <w:t>。</w:t>
      </w:r>
      <w:r w:rsidR="359C0251">
        <w:t>CSV形式のデータは</w:t>
      </w:r>
      <w:r w:rsidR="00595C4F" w:rsidRPr="359C0251" w:rsidDel="00F2479E">
        <w:t>、</w:t>
      </w:r>
      <w:r w:rsidR="00595C4F" w:rsidRPr="359C0251" w:rsidDel="005B2FEA">
        <w:t>様々なソフトウェアで開き、編集</w:t>
      </w:r>
      <w:r w:rsidR="00595C4F" w:rsidRPr="359C0251" w:rsidDel="00F2479E">
        <w:t>することが</w:t>
      </w:r>
      <w:r w:rsidR="00595C4F" w:rsidRPr="359C0251" w:rsidDel="005B2FEA">
        <w:t>できます。</w:t>
      </w:r>
      <w:r w:rsidR="00595C4F" w:rsidRPr="359C0251" w:rsidDel="00F2479E">
        <w:t>また、多様なシステムで</w:t>
      </w:r>
      <w:r w:rsidR="359C0251">
        <w:t>情報を読み込み、利用することが可能ですが、それには</w:t>
      </w:r>
      <w:r w:rsidR="00595C4F" w:rsidRPr="359C0251">
        <w:t>読み込みやすい形に整っている必要があります</w:t>
      </w:r>
      <w:r w:rsidR="00827864">
        <w:rPr>
          <w:rStyle w:val="af4"/>
        </w:rPr>
        <w:footnoteReference w:id="2"/>
      </w:r>
      <w:r w:rsidR="00595C4F">
        <w:rPr>
          <w:rFonts w:hint="eastAsia"/>
        </w:rPr>
        <w:t>。</w:t>
      </w:r>
    </w:p>
    <w:p w14:paraId="03029719" w14:textId="5539C661" w:rsidR="00ED2E28" w:rsidRDefault="00FB6BD1" w:rsidP="00B4683D">
      <w:pPr>
        <w:ind w:firstLineChars="100" w:firstLine="210"/>
      </w:pPr>
      <w:r>
        <w:rPr>
          <w:rFonts w:hint="eastAsia"/>
        </w:rPr>
        <w:t>本ツールは、</w:t>
      </w:r>
      <w:r w:rsidR="00B4683D" w:rsidRPr="00B4683D">
        <w:rPr>
          <w:rFonts w:hint="eastAsia"/>
        </w:rPr>
        <w:t>「機械判読性のあるデータ」</w:t>
      </w:r>
      <w:r w:rsidR="00B4683D">
        <w:rPr>
          <w:rFonts w:hint="eastAsia"/>
        </w:rPr>
        <w:t>とは何かを理解し、</w:t>
      </w:r>
      <w:r>
        <w:rPr>
          <w:rFonts w:hint="eastAsia"/>
        </w:rPr>
        <w:t>データを機械判読可能な形式に置き換える</w:t>
      </w:r>
      <w:r w:rsidR="00F80AF7">
        <w:rPr>
          <w:rFonts w:hint="eastAsia"/>
        </w:rPr>
        <w:t>方法</w:t>
      </w:r>
      <w:r w:rsidR="00B4683D">
        <w:rPr>
          <w:rFonts w:hint="eastAsia"/>
        </w:rPr>
        <w:t>を</w:t>
      </w:r>
      <w:r w:rsidR="00F80AF7">
        <w:rPr>
          <w:rFonts w:hint="eastAsia"/>
        </w:rPr>
        <w:t>学ぶ</w:t>
      </w:r>
      <w:r>
        <w:rPr>
          <w:rFonts w:hint="eastAsia"/>
        </w:rPr>
        <w:t>ためのものです。</w:t>
      </w:r>
    </w:p>
    <w:p w14:paraId="65200F1F" w14:textId="3435FB1D" w:rsidR="00595C4F" w:rsidRPr="00595C4F" w:rsidRDefault="00595C4F" w:rsidP="00595C4F"/>
    <w:p w14:paraId="510241E0" w14:textId="77777777" w:rsidR="00D2335B" w:rsidRDefault="00FE0D3F" w:rsidP="00D2335B">
      <w:r w:rsidRPr="00FE0D3F">
        <w:rPr>
          <w:noProof/>
        </w:rPr>
        <w:drawing>
          <wp:inline distT="0" distB="0" distL="0" distR="0" wp14:anchorId="779E9D58" wp14:editId="40C3016B">
            <wp:extent cx="4953000" cy="365010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4977" cy="3651557"/>
                    </a:xfrm>
                    <a:prstGeom prst="rect">
                      <a:avLst/>
                    </a:prstGeom>
                  </pic:spPr>
                </pic:pic>
              </a:graphicData>
            </a:graphic>
          </wp:inline>
        </w:drawing>
      </w:r>
    </w:p>
    <w:p w14:paraId="5EA619D2" w14:textId="77777777" w:rsidR="00D2335B" w:rsidRDefault="00D2335B" w:rsidP="00D2335B"/>
    <w:p w14:paraId="25397943" w14:textId="77777777" w:rsidR="00D2335B" w:rsidRDefault="00D2335B" w:rsidP="00D2335B"/>
    <w:p w14:paraId="28EDCF5D" w14:textId="77777777" w:rsidR="00D2335B" w:rsidRDefault="00D2335B" w:rsidP="00D2335B">
      <w:r>
        <w:rPr>
          <w:rFonts w:hint="eastAsia"/>
        </w:rPr>
        <w:t>■関連フレームワーク</w:t>
      </w:r>
    </w:p>
    <w:p w14:paraId="1334D851" w14:textId="77777777" w:rsidR="00D2335B" w:rsidRDefault="003C4F80" w:rsidP="00D2335B">
      <w:r>
        <w:rPr>
          <w:rFonts w:hint="eastAsia"/>
        </w:rPr>
        <w:t>オープンデータ</w:t>
      </w:r>
    </w:p>
    <w:p w14:paraId="6D5B5EEF" w14:textId="77777777" w:rsidR="00D2335B" w:rsidRDefault="00D2335B" w:rsidP="00D2335B"/>
    <w:p w14:paraId="6555E9EA" w14:textId="77777777" w:rsidR="00D2335B" w:rsidRDefault="00D2335B" w:rsidP="00D2335B">
      <w:r>
        <w:rPr>
          <w:rFonts w:hint="eastAsia"/>
        </w:rPr>
        <w:t>■関連スキル</w:t>
      </w:r>
    </w:p>
    <w:p w14:paraId="2BFB8FD9" w14:textId="57A391E0" w:rsidR="00D2335B" w:rsidRDefault="00C35E4B" w:rsidP="00D2335B">
      <w:r>
        <w:rPr>
          <w:rFonts w:hint="eastAsia"/>
        </w:rPr>
        <w:t>データマネジメント</w:t>
      </w:r>
    </w:p>
    <w:p w14:paraId="6CCA4980" w14:textId="77777777" w:rsidR="00D2335B" w:rsidRDefault="00D2335B" w:rsidP="00D2335B"/>
    <w:p w14:paraId="2772B341" w14:textId="210873BD" w:rsidR="00D2335B" w:rsidRDefault="00D2335B" w:rsidP="00D2335B">
      <w:r>
        <w:rPr>
          <w:rFonts w:hint="eastAsia"/>
        </w:rPr>
        <w:t>■ツールレベル</w:t>
      </w:r>
    </w:p>
    <w:p w14:paraId="765392E9" w14:textId="77777777" w:rsidR="00D2335B" w:rsidRDefault="003C4F80" w:rsidP="00D2335B">
      <w:r>
        <w:rPr>
          <w:rFonts w:hint="eastAsia"/>
        </w:rPr>
        <w:t>初級</w:t>
      </w:r>
    </w:p>
    <w:p w14:paraId="7F37EDBA" w14:textId="77777777" w:rsidR="00D2335B" w:rsidRDefault="00D2335B" w:rsidP="00D2335B"/>
    <w:p w14:paraId="1FA7E6CB" w14:textId="5C4CDE38" w:rsidR="00D2335B" w:rsidRDefault="00D2335B" w:rsidP="00D2335B">
      <w:r>
        <w:rPr>
          <w:rFonts w:hint="eastAsia"/>
        </w:rPr>
        <w:t>■</w:t>
      </w:r>
      <w:r w:rsidR="00033FDB">
        <w:rPr>
          <w:rFonts w:hint="eastAsia"/>
        </w:rPr>
        <w:t>意義・特徴</w:t>
      </w:r>
    </w:p>
    <w:p w14:paraId="4AC0655E" w14:textId="0C90AF07" w:rsidR="00ED2E28" w:rsidRDefault="00ED2E28" w:rsidP="00FE0FF9">
      <w:r>
        <w:rPr>
          <w:rFonts w:hint="eastAsia"/>
        </w:rPr>
        <w:t>上図の</w:t>
      </w:r>
      <w:r>
        <w:t xml:space="preserve"> ①と②のどちらが機械判読性のあるデータでしょうか？</w:t>
      </w:r>
      <w:r>
        <w:rPr>
          <w:rFonts w:hint="eastAsia"/>
        </w:rPr>
        <w:t>正解は②です。</w:t>
      </w:r>
      <w:r w:rsidRPr="00ED2E28">
        <w:rPr>
          <w:rFonts w:hint="eastAsia"/>
        </w:rPr>
        <w:t>①</w:t>
      </w:r>
      <w:r w:rsidR="00694EAB">
        <w:rPr>
          <w:rFonts w:hint="eastAsia"/>
        </w:rPr>
        <w:t>は</w:t>
      </w:r>
      <w:r w:rsidRPr="00ED2E28">
        <w:rPr>
          <w:rFonts w:hint="eastAsia"/>
        </w:rPr>
        <w:t>表題が</w:t>
      </w:r>
      <w:r w:rsidR="00694EAB">
        <w:rPr>
          <w:rFonts w:hint="eastAsia"/>
        </w:rPr>
        <w:t>付与され</w:t>
      </w:r>
      <w:r w:rsidRPr="00ED2E28">
        <w:rPr>
          <w:rFonts w:hint="eastAsia"/>
        </w:rPr>
        <w:t>、セル結合が施され</w:t>
      </w:r>
      <w:r w:rsidR="00694EAB">
        <w:rPr>
          <w:rFonts w:hint="eastAsia"/>
        </w:rPr>
        <w:t>るなど</w:t>
      </w:r>
      <w:r w:rsidRPr="00ED2E28">
        <w:t>、人が読みやすいように整理され</w:t>
      </w:r>
      <w:r w:rsidR="00694EAB">
        <w:rPr>
          <w:rFonts w:hint="eastAsia"/>
        </w:rPr>
        <w:t>ていますが</w:t>
      </w:r>
      <w:r w:rsidRPr="00ED2E28">
        <w:t>、主に資料として閲覧する</w:t>
      </w:r>
      <w:r w:rsidR="00694EAB">
        <w:rPr>
          <w:rFonts w:hint="eastAsia"/>
        </w:rPr>
        <w:t>ためのもので</w:t>
      </w:r>
      <w:r w:rsidRPr="00ED2E28">
        <w:t>す。</w:t>
      </w:r>
      <w:r w:rsidRPr="00ED2E28">
        <w:rPr>
          <w:rFonts w:hint="eastAsia"/>
        </w:rPr>
        <w:t>一方、②は資料として</w:t>
      </w:r>
      <w:r w:rsidR="00694EAB">
        <w:rPr>
          <w:rFonts w:hint="eastAsia"/>
        </w:rPr>
        <w:t>は</w:t>
      </w:r>
      <w:r w:rsidRPr="00ED2E28">
        <w:rPr>
          <w:rFonts w:hint="eastAsia"/>
        </w:rPr>
        <w:t>必ずしも見やすいとは言えません</w:t>
      </w:r>
      <w:r w:rsidR="00694EAB">
        <w:rPr>
          <w:rFonts w:hint="eastAsia"/>
        </w:rPr>
        <w:t>が</w:t>
      </w:r>
      <w:r w:rsidRPr="00ED2E28">
        <w:rPr>
          <w:rFonts w:hint="eastAsia"/>
        </w:rPr>
        <w:t>、コンピュータにとっては処理しやすい形式となっています。このようなデータは、データベース構造を持つデータ</w:t>
      </w:r>
      <w:r w:rsidRPr="00ED2E28">
        <w:t>とも表現されます</w:t>
      </w:r>
      <w:r w:rsidR="00694EAB">
        <w:rPr>
          <w:rStyle w:val="af4"/>
        </w:rPr>
        <w:footnoteReference w:id="3"/>
      </w:r>
      <w:r w:rsidRPr="00ED2E28">
        <w:t>。</w:t>
      </w:r>
    </w:p>
    <w:p w14:paraId="670D72CF" w14:textId="77777777" w:rsidR="002136E5" w:rsidRDefault="002136E5" w:rsidP="00ED2E28">
      <w:pPr>
        <w:ind w:firstLineChars="100" w:firstLine="210"/>
      </w:pPr>
    </w:p>
    <w:p w14:paraId="22B260A1" w14:textId="3D38E845" w:rsidR="002136E5" w:rsidRDefault="002136E5" w:rsidP="00FE0FF9">
      <w:r>
        <w:rPr>
          <w:rFonts w:hint="eastAsia"/>
        </w:rPr>
        <w:t>（人が読みやすいデータと機械判読性のあるデータの違い）</w:t>
      </w:r>
    </w:p>
    <w:p w14:paraId="5F6E48D9" w14:textId="299A621B" w:rsidR="002136E5" w:rsidRDefault="002136E5" w:rsidP="00B1406E">
      <w:pPr>
        <w:pStyle w:val="af5"/>
        <w:numPr>
          <w:ilvl w:val="0"/>
          <w:numId w:val="2"/>
        </w:numPr>
        <w:ind w:leftChars="0"/>
      </w:pPr>
      <w:r>
        <w:rPr>
          <w:rFonts w:hint="eastAsia"/>
        </w:rPr>
        <w:t>人が読みやすいデータ：標題や小見出しがあり、情報のグループ化が明確であり、セル結合や色分けでデータ間やグループ間の差異が強調されている、すなわち視覚的に整理されているデータ</w:t>
      </w:r>
    </w:p>
    <w:p w14:paraId="48F5352D" w14:textId="4B1759F7" w:rsidR="002136E5" w:rsidRDefault="002136E5" w:rsidP="00B1406E">
      <w:pPr>
        <w:pStyle w:val="af5"/>
        <w:numPr>
          <w:ilvl w:val="0"/>
          <w:numId w:val="2"/>
        </w:numPr>
        <w:ind w:leftChars="0"/>
      </w:pPr>
      <w:r>
        <w:rPr>
          <w:rFonts w:hint="eastAsia"/>
        </w:rPr>
        <w:t>機械判読性のあるデータ：</w:t>
      </w:r>
      <w:r>
        <w:t xml:space="preserve"> 1行1レコード、1列1項目</w:t>
      </w:r>
      <w:r>
        <w:rPr>
          <w:rFonts w:hint="eastAsia"/>
        </w:rPr>
        <w:t>であり、セル結合や装飾がない、いわば統一された構造を持つデータ</w:t>
      </w:r>
    </w:p>
    <w:p w14:paraId="7D2E0039" w14:textId="77777777" w:rsidR="002136E5" w:rsidRDefault="002136E5" w:rsidP="00ED2E28">
      <w:pPr>
        <w:ind w:firstLineChars="100" w:firstLine="210"/>
      </w:pPr>
    </w:p>
    <w:p w14:paraId="14B9047D" w14:textId="6DFF85B7" w:rsidR="00ED2E28" w:rsidRDefault="00ED2E28" w:rsidP="00FE0FF9">
      <w:r>
        <w:rPr>
          <w:rFonts w:hint="eastAsia"/>
        </w:rPr>
        <w:t>また、①の</w:t>
      </w:r>
      <w:r w:rsidR="00694EAB">
        <w:rPr>
          <w:rFonts w:hint="eastAsia"/>
        </w:rPr>
        <w:t>形式のままでは</w:t>
      </w:r>
      <w:r>
        <w:t>Excel</w:t>
      </w:r>
      <w:r w:rsidR="00694EAB">
        <w:rPr>
          <w:rFonts w:hint="eastAsia"/>
        </w:rPr>
        <w:t>などで</w:t>
      </w:r>
      <w:r>
        <w:t>すぐにグラフを作成できないことがあります。そのため、②のような形式にデータを整理してからグラフを作成した経験がある方も多いのではないでしょうか。</w:t>
      </w:r>
      <w:r>
        <w:rPr>
          <w:rFonts w:hint="eastAsia"/>
        </w:rPr>
        <w:t>つまり、②のようなデータが「機械判読性のあるデータ」であり、より活用しやすい形式</w:t>
      </w:r>
      <w:r w:rsidR="00694EAB">
        <w:rPr>
          <w:rFonts w:hint="eastAsia"/>
        </w:rPr>
        <w:t>だといえ</w:t>
      </w:r>
      <w:r>
        <w:t>ます。</w:t>
      </w:r>
    </w:p>
    <w:p w14:paraId="5479126D" w14:textId="369A9527" w:rsidR="00ED2E28" w:rsidRDefault="00ED2E28" w:rsidP="00ED2E28">
      <w:pPr>
        <w:ind w:firstLineChars="100" w:firstLine="210"/>
      </w:pPr>
      <w:r>
        <w:rPr>
          <w:rFonts w:hint="eastAsia"/>
        </w:rPr>
        <w:t>このワークでは、「機械判読性のあるデータ」</w:t>
      </w:r>
      <w:r w:rsidR="00694EAB">
        <w:rPr>
          <w:rFonts w:hint="eastAsia"/>
        </w:rPr>
        <w:t>とは何か</w:t>
      </w:r>
      <w:r>
        <w:rPr>
          <w:rFonts w:hint="eastAsia"/>
        </w:rPr>
        <w:t>を理解するために、資料として整理された</w:t>
      </w:r>
      <w:r w:rsidR="00B4683D">
        <w:rPr>
          <w:rFonts w:hint="eastAsia"/>
        </w:rPr>
        <w:t>分析しにくい</w:t>
      </w:r>
      <w:r>
        <w:rPr>
          <w:rFonts w:hint="eastAsia"/>
        </w:rPr>
        <w:t>データを、分析しやすいデータに変換する作業＝データクレンジン</w:t>
      </w:r>
      <w:r>
        <w:rPr>
          <w:rFonts w:hint="eastAsia"/>
        </w:rPr>
        <w:lastRenderedPageBreak/>
        <w:t>グを行います。機械判読性のあるデータを理解し、分析用のデータとして適切に準備できるようになることで、そのデータの利用者にとって、より活用しやすいデータとなります。</w:t>
      </w:r>
    </w:p>
    <w:p w14:paraId="2E21FBE6" w14:textId="77777777" w:rsidR="008478EE" w:rsidRPr="008478EE" w:rsidRDefault="008478EE" w:rsidP="00ED2E28">
      <w:pPr>
        <w:ind w:firstLineChars="100" w:firstLine="210"/>
      </w:pPr>
    </w:p>
    <w:p w14:paraId="712C9FC4" w14:textId="7B0F8FDF" w:rsidR="00ED2E28" w:rsidRDefault="359C0251" w:rsidP="00FE0FF9">
      <w:r>
        <w:t>行政機関</w:t>
      </w:r>
      <w:r w:rsidR="003E564F">
        <w:rPr>
          <w:rFonts w:hint="eastAsia"/>
        </w:rPr>
        <w:t>等</w:t>
      </w:r>
      <w:r>
        <w:t>、特に自治体のデータ利活用では、「データを使うこと」が重視されがちですが、データを活用するためには、行政機関</w:t>
      </w:r>
      <w:r w:rsidR="00FA0327">
        <w:rPr>
          <w:rFonts w:hint="eastAsia"/>
        </w:rPr>
        <w:t>等自体</w:t>
      </w:r>
      <w:r>
        <w:t>もまた「データを提供する側」であることを意識することが重要です。</w:t>
      </w:r>
    </w:p>
    <w:p w14:paraId="57FA0D93" w14:textId="1F0F54A0" w:rsidR="00ED2E28" w:rsidRDefault="00ED2E28" w:rsidP="00ED2E28">
      <w:pPr>
        <w:ind w:firstLineChars="100" w:firstLine="210"/>
      </w:pPr>
      <w:r>
        <w:rPr>
          <w:rFonts w:hint="eastAsia"/>
        </w:rPr>
        <w:t>なお、②のデータは機械にとって扱いやすい</w:t>
      </w:r>
      <w:r>
        <w:t>形式ですが、①のデータが不要というわけではありません。①のような形式は、人が理解しやすく、資料</w:t>
      </w:r>
      <w:r w:rsidR="00B4683D">
        <w:rPr>
          <w:rFonts w:hint="eastAsia"/>
        </w:rPr>
        <w:t>向け</w:t>
      </w:r>
      <w:r>
        <w:t>として適しています。</w:t>
      </w:r>
    </w:p>
    <w:p w14:paraId="33C58FFE" w14:textId="2A2E4648" w:rsidR="00ED2E28" w:rsidRDefault="00ED2E28" w:rsidP="00ED2E28">
      <w:pPr>
        <w:ind w:firstLineChars="100" w:firstLine="210"/>
      </w:pPr>
      <w:r>
        <w:rPr>
          <w:rFonts w:hint="eastAsia"/>
        </w:rPr>
        <w:t>目的に応じて、データの形式を意識的に使い分けていくことが</w:t>
      </w:r>
      <w:r w:rsidR="00B4683D">
        <w:rPr>
          <w:rFonts w:hint="eastAsia"/>
        </w:rPr>
        <w:t>求められま</w:t>
      </w:r>
      <w:r>
        <w:rPr>
          <w:rFonts w:hint="eastAsia"/>
        </w:rPr>
        <w:t>す。</w:t>
      </w:r>
    </w:p>
    <w:p w14:paraId="292B516C" w14:textId="77777777" w:rsidR="00D2335B" w:rsidRPr="00595C4F" w:rsidRDefault="00D2335B" w:rsidP="00D2335B"/>
    <w:p w14:paraId="7DDF5241" w14:textId="4C4B0EEC" w:rsidR="00D2335B" w:rsidRDefault="00D2335B" w:rsidP="00D2335B">
      <w:r>
        <w:rPr>
          <w:rFonts w:hint="eastAsia"/>
        </w:rPr>
        <w:t>■</w:t>
      </w:r>
      <w:r w:rsidR="00033FDB">
        <w:rPr>
          <w:rFonts w:hint="eastAsia"/>
        </w:rPr>
        <w:t>活用シーン</w:t>
      </w:r>
    </w:p>
    <w:p w14:paraId="54CEB59E" w14:textId="4DC7CE15" w:rsidR="00ED2E28" w:rsidRDefault="4248CACD" w:rsidP="00FE0FF9">
      <w:r>
        <w:t>データを利活用するには、まず利活用可能なデータが存在することが前提となります。行政機関</w:t>
      </w:r>
      <w:r w:rsidR="00C31ABB">
        <w:rPr>
          <w:rFonts w:hint="eastAsia"/>
        </w:rPr>
        <w:t>等</w:t>
      </w:r>
      <w:r>
        <w:t>におけるデータ利活用では、利用・閲覧が組織内に限定されるデータをどのように有効活用するかが重要なポイントとなります。そのため、単にデータを活用するだけでなく、組織内でデータを提供し合うこととデータ利用を促進することの両方が求められます。</w:t>
      </w:r>
    </w:p>
    <w:p w14:paraId="46539A12" w14:textId="54C79B3F" w:rsidR="00393E7E" w:rsidRDefault="00393E7E" w:rsidP="00ED2E28">
      <w:pPr>
        <w:ind w:firstLineChars="100" w:firstLine="210"/>
      </w:pPr>
      <w:r>
        <w:rPr>
          <w:rFonts w:hint="eastAsia"/>
        </w:rPr>
        <w:t>機械判読性のあるデータが提供されることによって、利用側でデータクレンジングの手間が省け、データ分析やデータ連携がスムーズになるほか、変換に伴うミスが少なくなり、より正確な活用が可能になります。</w:t>
      </w:r>
      <w:r w:rsidR="003404EA">
        <w:rPr>
          <w:rFonts w:hint="eastAsia"/>
        </w:rPr>
        <w:t>データの</w:t>
      </w:r>
      <w:r w:rsidR="002E71CA">
        <w:rPr>
          <w:rFonts w:hint="eastAsia"/>
        </w:rPr>
        <w:t>利便性</w:t>
      </w:r>
      <w:r w:rsidR="003404EA">
        <w:rPr>
          <w:rFonts w:hint="eastAsia"/>
        </w:rPr>
        <w:t>や有用性</w:t>
      </w:r>
      <w:r w:rsidR="002E71CA">
        <w:rPr>
          <w:rFonts w:hint="eastAsia"/>
        </w:rPr>
        <w:t>が向上することで、オープンデータの活用が一層促進されることになります。</w:t>
      </w:r>
    </w:p>
    <w:p w14:paraId="3427910E" w14:textId="3540BA3D" w:rsidR="00595C4F" w:rsidRDefault="359C0251" w:rsidP="00ED2E28">
      <w:pPr>
        <w:ind w:firstLineChars="100" w:firstLine="210"/>
      </w:pPr>
      <w:r>
        <w:t>本ワークを通じて得られる知識は、データの利用者だけでなく、将来的にデータを提供する立場になり</w:t>
      </w:r>
      <w:r w:rsidR="00190526">
        <w:rPr>
          <w:rFonts w:hint="eastAsia"/>
        </w:rPr>
        <w:t>得る全て</w:t>
      </w:r>
      <w:r>
        <w:t>の行政機関</w:t>
      </w:r>
      <w:r w:rsidR="00190526">
        <w:rPr>
          <w:rFonts w:hint="eastAsia"/>
        </w:rPr>
        <w:t>等</w:t>
      </w:r>
      <w:r>
        <w:t>の職員にとって有益です。</w:t>
      </w:r>
    </w:p>
    <w:p w14:paraId="7836258C" w14:textId="77777777" w:rsidR="00ED2E28" w:rsidRDefault="00ED2E28" w:rsidP="00ED2E28">
      <w:pPr>
        <w:ind w:firstLineChars="100" w:firstLine="210"/>
      </w:pPr>
    </w:p>
    <w:p w14:paraId="6CF4A11F" w14:textId="0F359459" w:rsidR="00D2335B" w:rsidRDefault="00D2335B" w:rsidP="00D2335B">
      <w:r>
        <w:rPr>
          <w:rFonts w:hint="eastAsia"/>
        </w:rPr>
        <w:t>■</w:t>
      </w:r>
      <w:r w:rsidR="00EC6689">
        <w:rPr>
          <w:rFonts w:hint="eastAsia"/>
        </w:rPr>
        <w:t>前提・</w:t>
      </w:r>
      <w:r w:rsidR="00033FDB">
        <w:rPr>
          <w:rFonts w:hint="eastAsia"/>
        </w:rPr>
        <w:t>留意事項</w:t>
      </w:r>
    </w:p>
    <w:p w14:paraId="7FD616B2" w14:textId="77777777" w:rsidR="00D2335B" w:rsidRDefault="00595C4F" w:rsidP="00D2335B">
      <w:r>
        <w:rPr>
          <w:rFonts w:hint="eastAsia"/>
        </w:rPr>
        <w:t>なし</w:t>
      </w:r>
    </w:p>
    <w:p w14:paraId="5331B55B" w14:textId="77777777" w:rsidR="00D2335B" w:rsidRPr="00D2335B" w:rsidRDefault="00D2335B" w:rsidP="00D2335B"/>
    <w:p w14:paraId="3507464A" w14:textId="1588DA2D" w:rsidR="00D2335B" w:rsidRDefault="00D2335B" w:rsidP="00D2335B">
      <w:r>
        <w:rPr>
          <w:rFonts w:hint="eastAsia"/>
        </w:rPr>
        <w:t>■</w:t>
      </w:r>
      <w:r w:rsidR="00033FDB">
        <w:rPr>
          <w:rFonts w:hint="eastAsia"/>
        </w:rPr>
        <w:t>使い方</w:t>
      </w:r>
    </w:p>
    <w:p w14:paraId="732063BD" w14:textId="77777777" w:rsidR="00D2335B" w:rsidRDefault="00D2335B" w:rsidP="00D2335B"/>
    <w:p w14:paraId="3C9F4837" w14:textId="77777777" w:rsidR="00D2335B" w:rsidRDefault="00D2335B" w:rsidP="00D2335B">
      <w:r>
        <w:rPr>
          <w:rFonts w:hint="eastAsia"/>
        </w:rPr>
        <w:t>（ワークの流れ）</w:t>
      </w:r>
    </w:p>
    <w:p w14:paraId="45A237E1" w14:textId="454664B3" w:rsidR="00D2335B" w:rsidRDefault="00595C4F" w:rsidP="00D2335B">
      <w:r>
        <w:rPr>
          <w:rFonts w:hint="eastAsia"/>
        </w:rPr>
        <w:t>教材</w:t>
      </w:r>
      <w:r w:rsidR="00B66EDD">
        <w:rPr>
          <w:rFonts w:hint="eastAsia"/>
        </w:rPr>
        <w:t>➀のデータを</w:t>
      </w:r>
      <w:r>
        <w:rPr>
          <w:rFonts w:hint="eastAsia"/>
        </w:rPr>
        <w:t>Excel等</w:t>
      </w:r>
      <w:r w:rsidR="00F34C49">
        <w:rPr>
          <w:rFonts w:hint="eastAsia"/>
        </w:rPr>
        <w:t>で編集し</w:t>
      </w:r>
      <w:r>
        <w:rPr>
          <w:rFonts w:hint="eastAsia"/>
        </w:rPr>
        <w:t>、</w:t>
      </w:r>
      <w:r w:rsidR="00B66EDD">
        <w:rPr>
          <w:rFonts w:hint="eastAsia"/>
        </w:rPr>
        <w:t>➁のような</w:t>
      </w:r>
      <w:r w:rsidR="00D2335B" w:rsidRPr="00D2335B">
        <w:t>データベース</w:t>
      </w:r>
      <w:r w:rsidR="00F34C49">
        <w:rPr>
          <w:rFonts w:hint="eastAsia"/>
        </w:rPr>
        <w:t>形式</w:t>
      </w:r>
      <w:r w:rsidR="00D2335B" w:rsidRPr="00D2335B">
        <w:t>に</w:t>
      </w:r>
      <w:r w:rsidR="00F34C49">
        <w:rPr>
          <w:rFonts w:hint="eastAsia"/>
        </w:rPr>
        <w:t>整え</w:t>
      </w:r>
      <w:r w:rsidR="00D2335B">
        <w:rPr>
          <w:rFonts w:hint="eastAsia"/>
        </w:rPr>
        <w:t>、c</w:t>
      </w:r>
      <w:r w:rsidR="00D2335B">
        <w:t>sv</w:t>
      </w:r>
      <w:r w:rsidR="00F34C49">
        <w:rPr>
          <w:rFonts w:hint="eastAsia"/>
        </w:rPr>
        <w:t>形式</w:t>
      </w:r>
      <w:r w:rsidR="00D2335B">
        <w:rPr>
          <w:rFonts w:hint="eastAsia"/>
        </w:rPr>
        <w:t>で保存しま</w:t>
      </w:r>
      <w:r w:rsidR="00F34C49">
        <w:rPr>
          <w:rFonts w:hint="eastAsia"/>
        </w:rPr>
        <w:t>す</w:t>
      </w:r>
      <w:r>
        <w:rPr>
          <w:rFonts w:hint="eastAsia"/>
        </w:rPr>
        <w:t>。</w:t>
      </w:r>
    </w:p>
    <w:p w14:paraId="7B467AAB" w14:textId="77777777" w:rsidR="00D2335B" w:rsidRPr="00B66EDD" w:rsidRDefault="00D2335B" w:rsidP="00D2335B"/>
    <w:p w14:paraId="59DCDA58" w14:textId="77777777" w:rsidR="00D2335B" w:rsidRDefault="00D2335B" w:rsidP="00D2335B">
      <w:r>
        <w:rPr>
          <w:rFonts w:hint="eastAsia"/>
        </w:rPr>
        <w:t>（参考時間配分）</w:t>
      </w:r>
    </w:p>
    <w:p w14:paraId="08B15549" w14:textId="52ED8531" w:rsidR="00D2335B" w:rsidRDefault="00D2335B" w:rsidP="00D2335B">
      <w:r>
        <w:t>15</w:t>
      </w:r>
      <w:r>
        <w:rPr>
          <w:rFonts w:hint="eastAsia"/>
        </w:rPr>
        <w:t>分～　※</w:t>
      </w:r>
      <w:r w:rsidR="003C4F80">
        <w:rPr>
          <w:rFonts w:hint="eastAsia"/>
        </w:rPr>
        <w:t>用意する</w:t>
      </w:r>
      <w:r>
        <w:rPr>
          <w:rFonts w:hint="eastAsia"/>
        </w:rPr>
        <w:t>データによります</w:t>
      </w:r>
      <w:r w:rsidR="003C4F80">
        <w:rPr>
          <w:rFonts w:hint="eastAsia"/>
        </w:rPr>
        <w:t>。</w:t>
      </w:r>
      <w:r w:rsidR="00F34C49">
        <w:rPr>
          <w:rFonts w:hint="eastAsia"/>
        </w:rPr>
        <w:t>添付データ</w:t>
      </w:r>
      <w:r w:rsidR="003C4F80">
        <w:rPr>
          <w:rFonts w:hint="eastAsia"/>
        </w:rPr>
        <w:t>を使用する場合は、この時間が目安にな</w:t>
      </w:r>
      <w:r w:rsidR="00F34C49">
        <w:rPr>
          <w:rFonts w:hint="eastAsia"/>
        </w:rPr>
        <w:t>り</w:t>
      </w:r>
      <w:r w:rsidR="003C4F80">
        <w:rPr>
          <w:rFonts w:hint="eastAsia"/>
        </w:rPr>
        <w:t>ます。</w:t>
      </w:r>
    </w:p>
    <w:p w14:paraId="162199E7" w14:textId="77777777" w:rsidR="003C4F80" w:rsidRDefault="003C4F80" w:rsidP="00D2335B"/>
    <w:p w14:paraId="2219F83B" w14:textId="77777777" w:rsidR="00D2335B" w:rsidRDefault="00D2335B" w:rsidP="00D2335B">
      <w:r>
        <w:rPr>
          <w:rFonts w:hint="eastAsia"/>
        </w:rPr>
        <w:t>（利用する教材）</w:t>
      </w:r>
    </w:p>
    <w:p w14:paraId="28F6A58E" w14:textId="7D1B8FC0" w:rsidR="00B17F4D" w:rsidRDefault="00B17F4D" w:rsidP="00B17F4D">
      <w:r>
        <w:rPr>
          <w:rFonts w:hint="eastAsia"/>
        </w:rPr>
        <w:lastRenderedPageBreak/>
        <w:t>①</w:t>
      </w:r>
      <w:r w:rsidRPr="00D2335B">
        <w:t>編集ツール（Excelなど）</w:t>
      </w:r>
    </w:p>
    <w:p w14:paraId="5954A395" w14:textId="3C2C2457" w:rsidR="00595C4F" w:rsidRDefault="00B17F4D" w:rsidP="00D2335B">
      <w:r>
        <w:rPr>
          <w:rFonts w:hint="eastAsia"/>
        </w:rPr>
        <w:t>②</w:t>
      </w:r>
      <w:r w:rsidR="00F34C49">
        <w:rPr>
          <w:rFonts w:hint="eastAsia"/>
        </w:rPr>
        <w:t>資料として</w:t>
      </w:r>
      <w:r w:rsidR="00D2335B" w:rsidRPr="00D2335B">
        <w:t>見せるために作成</w:t>
      </w:r>
      <w:r w:rsidR="00F34C49">
        <w:rPr>
          <w:rFonts w:hint="eastAsia"/>
        </w:rPr>
        <w:t>され</w:t>
      </w:r>
      <w:r w:rsidR="00D2335B" w:rsidRPr="00D2335B">
        <w:t>た</w:t>
      </w:r>
      <w:r w:rsidR="00F34C49" w:rsidRPr="00F34C49">
        <w:t>Excel</w:t>
      </w:r>
      <w:r w:rsidR="00D2335B" w:rsidRPr="00D2335B">
        <w:t>データや、</w:t>
      </w:r>
      <w:r w:rsidR="00F34C49">
        <w:rPr>
          <w:rFonts w:hint="eastAsia"/>
        </w:rPr>
        <w:t>Word</w:t>
      </w:r>
      <w:r w:rsidR="00D2335B" w:rsidRPr="00D2335B">
        <w:t>などのテキストデータで作</w:t>
      </w:r>
      <w:r w:rsidR="00F34C49">
        <w:rPr>
          <w:rFonts w:hint="eastAsia"/>
        </w:rPr>
        <w:t>成さ</w:t>
      </w:r>
      <w:r w:rsidR="00D2335B" w:rsidRPr="00D2335B">
        <w:t>れた一覧表など</w:t>
      </w:r>
    </w:p>
    <w:p w14:paraId="07F1E985" w14:textId="2D41B2D4" w:rsidR="001F7827" w:rsidRDefault="001F7827" w:rsidP="00D2335B">
      <w:r>
        <w:rPr>
          <w:rFonts w:hint="eastAsia"/>
        </w:rPr>
        <w:t>例：</w:t>
      </w:r>
    </w:p>
    <w:p w14:paraId="45A044FA" w14:textId="55AE9C16" w:rsidR="00503DE4" w:rsidRDefault="00503DE4" w:rsidP="00B1406E">
      <w:pPr>
        <w:pStyle w:val="af5"/>
        <w:numPr>
          <w:ilvl w:val="0"/>
          <w:numId w:val="3"/>
        </w:numPr>
        <w:ind w:leftChars="0"/>
      </w:pPr>
      <w:r w:rsidRPr="00503DE4">
        <w:rPr>
          <w:rFonts w:hint="eastAsia"/>
        </w:rPr>
        <w:t>つくば市投票所一覧表（７５投票区投票所）</w:t>
      </w:r>
      <w:r>
        <w:rPr>
          <w:rFonts w:hint="eastAsia"/>
        </w:rPr>
        <w:t>（html）</w:t>
      </w:r>
    </w:p>
    <w:p w14:paraId="3907F15B" w14:textId="0006B531" w:rsidR="00B17F4D" w:rsidRDefault="00503DE4" w:rsidP="00B1406E">
      <w:pPr>
        <w:ind w:leftChars="200" w:left="420"/>
      </w:pPr>
      <w:hyperlink r:id="rId9" w:history="1">
        <w:r w:rsidRPr="00503DE4">
          <w:rPr>
            <w:rStyle w:val="a3"/>
          </w:rPr>
          <w:t>https://www.city.tsukuba.lg.jp/soshikikarasagasu/senkyokanriiinkaijimukyoku/gyomuannai/1/1/1002455.html</w:t>
        </w:r>
      </w:hyperlink>
    </w:p>
    <w:p w14:paraId="18822A32" w14:textId="5FA1ACD7" w:rsidR="00503DE4" w:rsidRDefault="00503DE4" w:rsidP="00B1406E">
      <w:pPr>
        <w:pStyle w:val="af5"/>
        <w:numPr>
          <w:ilvl w:val="0"/>
          <w:numId w:val="3"/>
        </w:numPr>
        <w:ind w:leftChars="0"/>
      </w:pPr>
      <w:r w:rsidRPr="00503DE4">
        <w:rPr>
          <w:rFonts w:hint="eastAsia"/>
        </w:rPr>
        <w:t>つくば市投票所一覧表（７５投票区投票所）</w:t>
      </w:r>
      <w:r>
        <w:rPr>
          <w:rFonts w:hint="eastAsia"/>
        </w:rPr>
        <w:t>（Excel）</w:t>
      </w:r>
    </w:p>
    <w:p w14:paraId="00C30721" w14:textId="08C98AB2" w:rsidR="00B17F4D" w:rsidRDefault="00503DE4" w:rsidP="00B1406E">
      <w:pPr>
        <w:ind w:leftChars="200" w:left="420"/>
      </w:pPr>
      <w:hyperlink r:id="rId10" w:history="1">
        <w:r w:rsidRPr="00503DE4">
          <w:rPr>
            <w:rStyle w:val="a3"/>
          </w:rPr>
          <w:t>https://www.city.tsukuba.lg.jp/material/files/group/173/tohyozyo_list20240702.xlsx</w:t>
        </w:r>
      </w:hyperlink>
    </w:p>
    <w:p w14:paraId="1D01B7C0" w14:textId="77777777" w:rsidR="00503DE4" w:rsidRDefault="00503DE4" w:rsidP="00B1406E">
      <w:pPr>
        <w:pStyle w:val="af5"/>
        <w:numPr>
          <w:ilvl w:val="0"/>
          <w:numId w:val="3"/>
        </w:numPr>
        <w:ind w:leftChars="0"/>
      </w:pPr>
      <w:r w:rsidRPr="00503DE4">
        <w:rPr>
          <w:rFonts w:hint="eastAsia"/>
        </w:rPr>
        <w:t>つくば市投票所一覧表（７５投票区投票所）</w:t>
      </w:r>
      <w:r>
        <w:rPr>
          <w:rFonts w:hint="eastAsia"/>
        </w:rPr>
        <w:t>（doc）</w:t>
      </w:r>
    </w:p>
    <w:p w14:paraId="03D443FB" w14:textId="506AFB70" w:rsidR="00D2335B" w:rsidRDefault="00503DE4" w:rsidP="00D2335B">
      <w:r>
        <w:rPr>
          <w:rFonts w:hint="eastAsia"/>
        </w:rPr>
        <w:t>③正解例データ</w:t>
      </w:r>
    </w:p>
    <w:p w14:paraId="457F8F93" w14:textId="33C90F6E" w:rsidR="00503DE4" w:rsidRDefault="00503DE4" w:rsidP="00503DE4">
      <w:pPr>
        <w:pStyle w:val="af5"/>
        <w:numPr>
          <w:ilvl w:val="0"/>
          <w:numId w:val="3"/>
        </w:numPr>
        <w:ind w:leftChars="0"/>
      </w:pPr>
      <w:r w:rsidRPr="00503DE4">
        <w:rPr>
          <w:rFonts w:hint="eastAsia"/>
        </w:rPr>
        <w:t>つくば市投票所一覧表（７５投票区投票所）</w:t>
      </w:r>
      <w:r>
        <w:rPr>
          <w:rFonts w:hint="eastAsia"/>
        </w:rPr>
        <w:t>(1)（csv）</w:t>
      </w:r>
    </w:p>
    <w:p w14:paraId="58505E83" w14:textId="06B12365" w:rsidR="00503DE4" w:rsidRDefault="00503DE4" w:rsidP="00503DE4">
      <w:pPr>
        <w:pStyle w:val="af5"/>
        <w:numPr>
          <w:ilvl w:val="0"/>
          <w:numId w:val="3"/>
        </w:numPr>
        <w:ind w:leftChars="0"/>
      </w:pPr>
      <w:r w:rsidRPr="00503DE4">
        <w:rPr>
          <w:rFonts w:hint="eastAsia"/>
        </w:rPr>
        <w:t>つくば市投票所一覧表（７５投票区投票所）</w:t>
      </w:r>
      <w:r>
        <w:rPr>
          <w:rFonts w:hint="eastAsia"/>
        </w:rPr>
        <w:t>(2)（csv）</w:t>
      </w:r>
    </w:p>
    <w:p w14:paraId="31328B8E" w14:textId="77777777" w:rsidR="00503DE4" w:rsidRPr="00503DE4" w:rsidRDefault="00503DE4" w:rsidP="00D2335B"/>
    <w:p w14:paraId="0140A052" w14:textId="1F33473B" w:rsidR="00D2335B" w:rsidRDefault="00D2335B" w:rsidP="00D2335B">
      <w:r>
        <w:rPr>
          <w:rFonts w:hint="eastAsia"/>
        </w:rPr>
        <w:t>■</w:t>
      </w:r>
      <w:r w:rsidR="00033FDB">
        <w:rPr>
          <w:rFonts w:hint="eastAsia"/>
        </w:rPr>
        <w:t>実績・有用性</w:t>
      </w:r>
    </w:p>
    <w:p w14:paraId="0727E96B" w14:textId="0F344F09" w:rsidR="00E87197" w:rsidRDefault="00ED2E28" w:rsidP="00F34C49">
      <w:pPr>
        <w:ind w:firstLineChars="100" w:firstLine="210"/>
      </w:pPr>
      <w:r>
        <w:rPr>
          <w:rFonts w:hint="eastAsia"/>
        </w:rPr>
        <w:t>機械判読性のあるデータを作成する機会は多くありません。実際に取り組みながら理解を深めていくケースがほとんどです。</w:t>
      </w:r>
    </w:p>
    <w:p w14:paraId="61109CA4" w14:textId="66CA5604" w:rsidR="00F34C49" w:rsidRDefault="00E87197" w:rsidP="00F34C49">
      <w:pPr>
        <w:ind w:firstLineChars="100" w:firstLine="210"/>
      </w:pPr>
      <w:r>
        <w:rPr>
          <w:rFonts w:hint="eastAsia"/>
        </w:rPr>
        <w:t>この</w:t>
      </w:r>
      <w:r w:rsidR="00E44B12">
        <w:rPr>
          <w:rFonts w:hint="eastAsia"/>
        </w:rPr>
        <w:t>ツール</w:t>
      </w:r>
      <w:r>
        <w:rPr>
          <w:rFonts w:hint="eastAsia"/>
        </w:rPr>
        <w:t>は、つくば市のデータ</w:t>
      </w:r>
      <w:r w:rsidR="00FA621E">
        <w:rPr>
          <w:rFonts w:hint="eastAsia"/>
        </w:rPr>
        <w:t>利</w:t>
      </w:r>
      <w:r>
        <w:rPr>
          <w:rFonts w:hint="eastAsia"/>
        </w:rPr>
        <w:t>活用研修で長年の実績があり、繰り返し改善を重ねてきたものです。</w:t>
      </w:r>
      <w:r w:rsidR="00ED2E28">
        <w:rPr>
          <w:rFonts w:hint="eastAsia"/>
        </w:rPr>
        <w:t>このツールを活用することで、機械判読性のあるデータ作成の重要性を実感し、実践的に</w:t>
      </w:r>
      <w:r w:rsidR="00BD038A">
        <w:rPr>
          <w:rFonts w:hint="eastAsia"/>
        </w:rPr>
        <w:t>身に付けることができ</w:t>
      </w:r>
      <w:r w:rsidR="00ED2E28">
        <w:rPr>
          <w:rFonts w:hint="eastAsia"/>
        </w:rPr>
        <w:t>ます。</w:t>
      </w:r>
    </w:p>
    <w:p w14:paraId="6F24597C" w14:textId="57279104" w:rsidR="00ED2E28" w:rsidRDefault="00ED2E28" w:rsidP="00ED2E28">
      <w:pPr>
        <w:ind w:firstLineChars="100" w:firstLine="210"/>
      </w:pPr>
      <w:r>
        <w:rPr>
          <w:rFonts w:hint="eastAsia"/>
        </w:rPr>
        <w:t>機械判読性のあるデータは、国が</w:t>
      </w:r>
      <w:r w:rsidR="00FA621E">
        <w:rPr>
          <w:rFonts w:hint="eastAsia"/>
        </w:rPr>
        <w:t>定める</w:t>
      </w:r>
      <w:r>
        <w:rPr>
          <w:rFonts w:hint="eastAsia"/>
        </w:rPr>
        <w:t>オープンデータの</w:t>
      </w:r>
      <w:r w:rsidR="00FA621E">
        <w:rPr>
          <w:rFonts w:hint="eastAsia"/>
        </w:rPr>
        <w:t>要件</w:t>
      </w:r>
      <w:r>
        <w:rPr>
          <w:rFonts w:hint="eastAsia"/>
        </w:rPr>
        <w:t>の一つ</w:t>
      </w:r>
      <w:r>
        <w:t>です。オープンデータを推進するためには、機械判読性の概念を理解し、適切にデータを作成できることが重要</w:t>
      </w:r>
      <w:r w:rsidR="00FA621E">
        <w:rPr>
          <w:rFonts w:hint="eastAsia"/>
        </w:rPr>
        <w:t>となりま</w:t>
      </w:r>
      <w:r>
        <w:t>す。</w:t>
      </w:r>
    </w:p>
    <w:p w14:paraId="4358F89F" w14:textId="3BB37C61" w:rsidR="00D2335B" w:rsidRDefault="359C0251" w:rsidP="00ED2E28">
      <w:r>
        <w:t xml:space="preserve">　また、行政機関</w:t>
      </w:r>
      <w:r w:rsidR="006752F4">
        <w:rPr>
          <w:rFonts w:hint="eastAsia"/>
        </w:rPr>
        <w:t>等</w:t>
      </w:r>
      <w:r>
        <w:t>におけるデータ利活用においては、行政機関</w:t>
      </w:r>
      <w:r w:rsidR="006752F4">
        <w:rPr>
          <w:rFonts w:hint="eastAsia"/>
        </w:rPr>
        <w:t>等</w:t>
      </w:r>
      <w:r>
        <w:t>の職員が 「データを利活用する側」であると同時に、「データを提供する側」でもあることを意識することが求められます。職員が互いにより利活用しやすいデータを提供することは、組織内での円滑なデータ活用を進める上で欠かせません。本ワークを通じて、その重要性を認識し、実践につなげることを目指します。</w:t>
      </w:r>
    </w:p>
    <w:p w14:paraId="4C51B70B" w14:textId="77777777" w:rsidR="00ED2E28" w:rsidRPr="00595C4F" w:rsidRDefault="00ED2E28" w:rsidP="00ED2E28"/>
    <w:p w14:paraId="4746B9E9" w14:textId="6FB76E53" w:rsidR="00D2335B" w:rsidRDefault="00D2335B" w:rsidP="00D2335B">
      <w:r>
        <w:rPr>
          <w:rFonts w:hint="eastAsia"/>
        </w:rPr>
        <w:t>■</w:t>
      </w:r>
      <w:r w:rsidR="00033FDB">
        <w:rPr>
          <w:rFonts w:hint="eastAsia"/>
        </w:rPr>
        <w:t>次のステップ</w:t>
      </w:r>
    </w:p>
    <w:p w14:paraId="7F570ACA" w14:textId="77777777" w:rsidR="00D2335B" w:rsidRDefault="00D2335B" w:rsidP="00D2335B">
      <w:r>
        <w:rPr>
          <w:rFonts w:hint="eastAsia"/>
        </w:rPr>
        <w:t>（アドバンス研修・実習）</w:t>
      </w:r>
    </w:p>
    <w:p w14:paraId="4945DDD8" w14:textId="672459BF" w:rsidR="00D2335B" w:rsidRDefault="00043B6F" w:rsidP="00D2335B">
      <w:r w:rsidRPr="00043B6F">
        <w:t>データの公開レベル分類</w:t>
      </w:r>
      <w:r w:rsidR="00B66EDD">
        <w:rPr>
          <w:rFonts w:hint="eastAsia"/>
        </w:rPr>
        <w:t>：データには</w:t>
      </w:r>
      <w:r w:rsidR="00BD038A">
        <w:rPr>
          <w:rFonts w:hint="eastAsia"/>
        </w:rPr>
        <w:t>様々な</w:t>
      </w:r>
      <w:r w:rsidR="00B66EDD">
        <w:rPr>
          <w:rFonts w:hint="eastAsia"/>
        </w:rPr>
        <w:t>公開レベルがあることを</w:t>
      </w:r>
      <w:r w:rsidR="00DC4205">
        <w:rPr>
          <w:rFonts w:hint="eastAsia"/>
        </w:rPr>
        <w:t>理解し</w:t>
      </w:r>
      <w:r w:rsidR="00BD038A">
        <w:rPr>
          <w:rFonts w:hint="eastAsia"/>
        </w:rPr>
        <w:t>た上で</w:t>
      </w:r>
      <w:r w:rsidR="00B66EDD">
        <w:rPr>
          <w:rFonts w:hint="eastAsia"/>
        </w:rPr>
        <w:t>、機械</w:t>
      </w:r>
      <w:r>
        <w:rPr>
          <w:rFonts w:hint="eastAsia"/>
        </w:rPr>
        <w:t>判読</w:t>
      </w:r>
      <w:r w:rsidR="00B66EDD">
        <w:rPr>
          <w:rFonts w:hint="eastAsia"/>
        </w:rPr>
        <w:t>性のあるデータを</w:t>
      </w:r>
      <w:r w:rsidR="00BD038A">
        <w:rPr>
          <w:rFonts w:hint="eastAsia"/>
        </w:rPr>
        <w:t>分類・</w:t>
      </w:r>
      <w:r w:rsidR="00DC4205">
        <w:rPr>
          <w:rFonts w:hint="eastAsia"/>
        </w:rPr>
        <w:t>整理し、安全に</w:t>
      </w:r>
      <w:r w:rsidR="00B66EDD">
        <w:rPr>
          <w:rFonts w:hint="eastAsia"/>
        </w:rPr>
        <w:t>公開できるようにな</w:t>
      </w:r>
      <w:r w:rsidR="00DC4205">
        <w:rPr>
          <w:rFonts w:hint="eastAsia"/>
        </w:rPr>
        <w:t>ることを目指します</w:t>
      </w:r>
      <w:r w:rsidR="00B66EDD">
        <w:rPr>
          <w:rFonts w:hint="eastAsia"/>
        </w:rPr>
        <w:t>。</w:t>
      </w:r>
    </w:p>
    <w:p w14:paraId="185C880E" w14:textId="77777777" w:rsidR="00B66EDD" w:rsidRDefault="00B66EDD" w:rsidP="00D2335B"/>
    <w:p w14:paraId="30DC39BC" w14:textId="77777777" w:rsidR="00D2335B" w:rsidRDefault="00D2335B" w:rsidP="00D2335B">
      <w:r>
        <w:rPr>
          <w:rFonts w:hint="eastAsia"/>
        </w:rPr>
        <w:t>（参考文献とその概要）</w:t>
      </w:r>
    </w:p>
    <w:p w14:paraId="0B9FA110" w14:textId="77777777" w:rsidR="00D2335B" w:rsidRDefault="00D2335B" w:rsidP="00D2335B">
      <w:r>
        <w:rPr>
          <w:rFonts w:hint="eastAsia"/>
        </w:rPr>
        <w:t>なし：オリジナルワークのため</w:t>
      </w:r>
    </w:p>
    <w:p w14:paraId="05F2AC65" w14:textId="77777777" w:rsidR="00B66EDD" w:rsidRDefault="00B66EDD" w:rsidP="00D2335B"/>
    <w:p w14:paraId="49CC6067" w14:textId="77777777" w:rsidR="00D2335B" w:rsidRDefault="00D2335B" w:rsidP="00D2335B">
      <w:r>
        <w:rPr>
          <w:rFonts w:hint="eastAsia"/>
        </w:rPr>
        <w:t>（関連フレームワーク等）</w:t>
      </w:r>
    </w:p>
    <w:p w14:paraId="409B34B9" w14:textId="77777777" w:rsidR="00D2335B" w:rsidRDefault="00D2335B" w:rsidP="00D2335B">
      <w:r>
        <w:rPr>
          <w:rFonts w:hint="eastAsia"/>
        </w:rPr>
        <w:t>なし</w:t>
      </w:r>
    </w:p>
    <w:p w14:paraId="1D4266DD" w14:textId="77777777" w:rsidR="00D2335B" w:rsidRDefault="00D2335B" w:rsidP="00D2335B"/>
    <w:p w14:paraId="1770F4F8" w14:textId="77777777" w:rsidR="00D2335B" w:rsidRDefault="00D2335B" w:rsidP="00D2335B">
      <w:r>
        <w:rPr>
          <w:rFonts w:hint="eastAsia"/>
        </w:rPr>
        <w:t>■著作者・連絡先</w:t>
      </w:r>
    </w:p>
    <w:p w14:paraId="637288E9" w14:textId="7893DC62" w:rsidR="00D2335B" w:rsidRDefault="00D2335B" w:rsidP="00D2335B">
      <w:r>
        <w:rPr>
          <w:rFonts w:hint="eastAsia"/>
        </w:rPr>
        <w:t>つくば市　家中賢作</w:t>
      </w:r>
    </w:p>
    <w:p w14:paraId="3BFB430A" w14:textId="77777777" w:rsidR="00B66EDD" w:rsidRDefault="00B66EDD" w:rsidP="00D2335B">
      <w:pPr>
        <w:rPr>
          <w:lang w:eastAsia="zh-CN"/>
        </w:rPr>
      </w:pPr>
      <w:r>
        <w:rPr>
          <w:rFonts w:hint="eastAsia"/>
          <w:lang w:eastAsia="zh-CN"/>
        </w:rPr>
        <w:t>朝日航洋株式会社　新井千乃</w:t>
      </w:r>
    </w:p>
    <w:p w14:paraId="31479BCB" w14:textId="77777777" w:rsidR="00D2335B" w:rsidRDefault="00D2335B" w:rsidP="00D2335B">
      <w:pPr>
        <w:rPr>
          <w:lang w:eastAsia="zh-CN"/>
        </w:rPr>
      </w:pPr>
    </w:p>
    <w:p w14:paraId="23308753" w14:textId="77777777" w:rsidR="00D2335B" w:rsidRDefault="00D2335B" w:rsidP="00D2335B">
      <w:r>
        <w:rPr>
          <w:rFonts w:hint="eastAsia"/>
        </w:rPr>
        <w:t>■ダウンロード資料</w:t>
      </w:r>
    </w:p>
    <w:p w14:paraId="5FE6BE00" w14:textId="4B55A8ED" w:rsidR="00D2335B" w:rsidRDefault="00D2335B" w:rsidP="00D2335B"/>
    <w:p w14:paraId="1E8D033E" w14:textId="303E6CAE" w:rsidR="00503DE4" w:rsidRDefault="00BD038A">
      <w:r>
        <w:rPr>
          <w:rFonts w:hint="eastAsia"/>
        </w:rPr>
        <w:t>・</w:t>
      </w:r>
      <w:r w:rsidR="00D2335B">
        <w:rPr>
          <w:rFonts w:hint="eastAsia"/>
        </w:rPr>
        <w:t>ワークシート</w:t>
      </w:r>
      <w:r w:rsidR="00580EF8">
        <w:rPr>
          <w:rFonts w:hint="eastAsia"/>
        </w:rPr>
        <w:t>：</w:t>
      </w:r>
      <w:r w:rsidR="00503DE4">
        <w:rPr>
          <w:rFonts w:hint="eastAsia"/>
        </w:rPr>
        <w:t>以下のシートを格納したExcelファイル</w:t>
      </w:r>
    </w:p>
    <w:p w14:paraId="3F510ED9" w14:textId="4AE60078" w:rsidR="00D2335B" w:rsidRDefault="00503DE4" w:rsidP="00B1406E">
      <w:pPr>
        <w:ind w:leftChars="100" w:left="210"/>
      </w:pPr>
      <w:r>
        <w:rPr>
          <w:rFonts w:hint="eastAsia"/>
        </w:rPr>
        <w:t>・</w:t>
      </w:r>
      <w:r w:rsidR="00D2335B">
        <w:rPr>
          <w:rFonts w:hint="eastAsia"/>
        </w:rPr>
        <w:t>人</w:t>
      </w:r>
      <w:r>
        <w:rPr>
          <w:rFonts w:hint="eastAsia"/>
        </w:rPr>
        <w:t>にとって</w:t>
      </w:r>
      <w:r w:rsidR="00D2335B">
        <w:rPr>
          <w:rFonts w:hint="eastAsia"/>
        </w:rPr>
        <w:t>見やすく作られたデータ（例：つくば市投票所一覧）</w:t>
      </w:r>
    </w:p>
    <w:p w14:paraId="5E104C8B" w14:textId="6C4C1095" w:rsidR="00503DE4" w:rsidRDefault="00503DE4" w:rsidP="00B1406E">
      <w:pPr>
        <w:ind w:leftChars="100" w:left="210"/>
      </w:pPr>
      <w:r>
        <w:rPr>
          <w:rFonts w:hint="eastAsia"/>
        </w:rPr>
        <w:t>・</w:t>
      </w:r>
      <w:r w:rsidRPr="00503DE4">
        <w:rPr>
          <w:rFonts w:hint="eastAsia"/>
        </w:rPr>
        <w:t>正解例データ</w:t>
      </w:r>
      <w:r>
        <w:rPr>
          <w:rFonts w:hint="eastAsia"/>
        </w:rPr>
        <w:t>(1)</w:t>
      </w:r>
    </w:p>
    <w:p w14:paraId="4620FF74" w14:textId="4845C14D" w:rsidR="00503DE4" w:rsidRDefault="00503DE4" w:rsidP="00B1406E">
      <w:pPr>
        <w:ind w:leftChars="100" w:left="210"/>
      </w:pPr>
      <w:r>
        <w:rPr>
          <w:rFonts w:hint="eastAsia"/>
        </w:rPr>
        <w:t>・</w:t>
      </w:r>
      <w:r w:rsidRPr="00503DE4">
        <w:rPr>
          <w:rFonts w:hint="eastAsia"/>
        </w:rPr>
        <w:t>正解例データ</w:t>
      </w:r>
      <w:r>
        <w:rPr>
          <w:rFonts w:hint="eastAsia"/>
        </w:rPr>
        <w:t>(2)</w:t>
      </w:r>
    </w:p>
    <w:p w14:paraId="634E7820" w14:textId="65594F3A" w:rsidR="00580EF8" w:rsidRDefault="00580EF8" w:rsidP="00D2335B">
      <w:r>
        <w:rPr>
          <w:rFonts w:hint="eastAsia"/>
        </w:rPr>
        <w:t>・ユーザー向けガイド：データクレンジング</w:t>
      </w:r>
    </w:p>
    <w:p w14:paraId="7702A4FC" w14:textId="77777777" w:rsidR="00580EF8" w:rsidRPr="00580EF8" w:rsidRDefault="00580EF8" w:rsidP="00D2335B"/>
    <w:p w14:paraId="074ACEA1" w14:textId="116333C6" w:rsidR="00A01B60" w:rsidRDefault="00A01B60" w:rsidP="00BE00D4">
      <w:bookmarkStart w:id="0" w:name="_Hlk194061565"/>
      <w:r>
        <w:rPr>
          <w:rFonts w:hint="eastAsia"/>
        </w:rPr>
        <w:t>■掲載日</w:t>
      </w:r>
    </w:p>
    <w:p w14:paraId="7C570E29" w14:textId="7A08F5BE" w:rsidR="00A01B60" w:rsidRDefault="00A01B60" w:rsidP="00BE00D4">
      <w:r>
        <w:rPr>
          <w:rFonts w:hint="eastAsia"/>
        </w:rPr>
        <w:t>2025年3月31日</w:t>
      </w:r>
    </w:p>
    <w:p w14:paraId="1516A350" w14:textId="77777777" w:rsidR="00A01B60" w:rsidRDefault="00A01B60" w:rsidP="00BE00D4"/>
    <w:p w14:paraId="659EBAF7" w14:textId="6A221995" w:rsidR="00A01B60" w:rsidRDefault="00A01B60" w:rsidP="00BE00D4">
      <w:r>
        <w:rPr>
          <w:rFonts w:hint="eastAsia"/>
        </w:rPr>
        <w:t>■関連研究・事業</w:t>
      </w:r>
    </w:p>
    <w:bookmarkEnd w:id="0"/>
    <w:p w14:paraId="69B59EEB" w14:textId="224D0B49" w:rsidR="006D374A" w:rsidRPr="00D2335B" w:rsidRDefault="00FE0FF9" w:rsidP="00FE0FF9">
      <w:r w:rsidRPr="00FE0FF9">
        <w:rPr>
          <w:rFonts w:hint="eastAsia"/>
        </w:rPr>
        <w:t>総務省調査研究事業　本コンテンツは、総務省行政管理局「行政運営の変革に関する調査研究」事業で作成されたコンテンツを、同局の許諾を得て掲載しているものです。</w:t>
      </w:r>
    </w:p>
    <w:sectPr w:rsidR="006D374A" w:rsidRPr="00D233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7C312" w14:textId="77777777" w:rsidR="00D7506C" w:rsidRDefault="00D7506C" w:rsidP="00FE0D3F">
      <w:r>
        <w:separator/>
      </w:r>
    </w:p>
  </w:endnote>
  <w:endnote w:type="continuationSeparator" w:id="0">
    <w:p w14:paraId="3E54030E" w14:textId="77777777" w:rsidR="00D7506C" w:rsidRDefault="00D7506C" w:rsidP="00FE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48E72" w14:textId="77777777" w:rsidR="00D7506C" w:rsidRDefault="00D7506C" w:rsidP="00FE0D3F">
      <w:r>
        <w:separator/>
      </w:r>
    </w:p>
  </w:footnote>
  <w:footnote w:type="continuationSeparator" w:id="0">
    <w:p w14:paraId="4CF845CA" w14:textId="77777777" w:rsidR="00D7506C" w:rsidRDefault="00D7506C" w:rsidP="00FE0D3F">
      <w:r>
        <w:continuationSeparator/>
      </w:r>
    </w:p>
  </w:footnote>
  <w:footnote w:id="1">
    <w:p w14:paraId="1C99DB0F" w14:textId="77777777" w:rsidR="005B2FEA" w:rsidRDefault="005B2FEA" w:rsidP="005B2FEA">
      <w:pPr>
        <w:pStyle w:val="af2"/>
      </w:pPr>
      <w:r>
        <w:rPr>
          <w:rStyle w:val="af4"/>
        </w:rPr>
        <w:footnoteRef/>
      </w:r>
      <w:r>
        <w:t xml:space="preserve"> </w:t>
      </w:r>
      <w:r w:rsidRPr="00402CE0">
        <w:rPr>
          <w:rFonts w:hint="eastAsia"/>
        </w:rPr>
        <w:t>データをカンマ（</w:t>
      </w:r>
      <w:r w:rsidRPr="00402CE0">
        <w:t>,）で区切って保存するシンプルなテキスト形式のファイル</w:t>
      </w:r>
      <w:r>
        <w:rPr>
          <w:rFonts w:hint="eastAsia"/>
        </w:rPr>
        <w:t>。</w:t>
      </w:r>
      <w:r w:rsidRPr="00402CE0">
        <w:t>1行が1レコード、各列がカンマで区切られたフィールドになっており、構造がシンプルで機械処理が容易</w:t>
      </w:r>
      <w:r>
        <w:rPr>
          <w:rFonts w:hint="eastAsia"/>
        </w:rPr>
        <w:t>。</w:t>
      </w:r>
    </w:p>
  </w:footnote>
  <w:footnote w:id="2">
    <w:p w14:paraId="6CD6C97F" w14:textId="5276EF72" w:rsidR="00827864" w:rsidRDefault="00827864" w:rsidP="00827864">
      <w:pPr>
        <w:ind w:firstLineChars="100" w:firstLine="210"/>
      </w:pPr>
      <w:r>
        <w:rPr>
          <w:rStyle w:val="af4"/>
        </w:rPr>
        <w:footnoteRef/>
      </w:r>
      <w:r>
        <w:t xml:space="preserve"> </w:t>
      </w:r>
      <w:hyperlink r:id="rId1" w:history="1">
        <w:r w:rsidRPr="00394F61">
          <w:rPr>
            <w:rStyle w:val="a3"/>
            <w:rFonts w:hint="eastAsia"/>
          </w:rPr>
          <w:t>5</w:t>
        </w:r>
        <w:r w:rsidRPr="00394F61">
          <w:rPr>
            <w:rStyle w:val="a3"/>
          </w:rPr>
          <w:t>starOpendata</w:t>
        </w:r>
      </w:hyperlink>
      <w:r>
        <w:rPr>
          <w:rFonts w:hint="eastAsia"/>
        </w:rPr>
        <w:t>(</w:t>
      </w:r>
      <w:r w:rsidRPr="00827864">
        <w:t>https://5stardata.info/ja/</w:t>
      </w:r>
      <w:r>
        <w:rPr>
          <w:rFonts w:hint="eastAsia"/>
        </w:rPr>
        <w:t>)では、</w:t>
      </w:r>
      <w:r w:rsidRPr="00827864">
        <w:t>CSV形式以外</w:t>
      </w:r>
      <w:r>
        <w:rPr>
          <w:rFonts w:hint="eastAsia"/>
        </w:rPr>
        <w:t>のデータ形式とその特徴が紹介されています。</w:t>
      </w:r>
    </w:p>
    <w:p w14:paraId="76E53AA9" w14:textId="06FD0720" w:rsidR="00827864" w:rsidRPr="00827864" w:rsidRDefault="00827864">
      <w:pPr>
        <w:pStyle w:val="af2"/>
      </w:pPr>
    </w:p>
  </w:footnote>
  <w:footnote w:id="3">
    <w:p w14:paraId="7BF1E305" w14:textId="37CCBFC8" w:rsidR="00694EAB" w:rsidRDefault="00694EAB" w:rsidP="00694EAB">
      <w:pPr>
        <w:ind w:firstLineChars="100" w:firstLine="210"/>
      </w:pPr>
      <w:r>
        <w:rPr>
          <w:rStyle w:val="af4"/>
        </w:rPr>
        <w:footnoteRef/>
      </w:r>
      <w:r>
        <w:t xml:space="preserve"> </w:t>
      </w:r>
      <w:r>
        <w:rPr>
          <w:rFonts w:hint="eastAsia"/>
        </w:rPr>
        <w:t>機械判読性のあるデータについての</w:t>
      </w:r>
      <w:r w:rsidRPr="00ED2E28">
        <w:rPr>
          <w:rFonts w:hint="eastAsia"/>
        </w:rPr>
        <w:t>詳細は、総務省より公開されている「統計表における機械判読可能なデータ作成に関する表記方法」を</w:t>
      </w:r>
      <w:r w:rsidR="00D34394">
        <w:rPr>
          <w:rFonts w:hint="eastAsia"/>
        </w:rPr>
        <w:t>御</w:t>
      </w:r>
      <w:r w:rsidRPr="00ED2E28">
        <w:rPr>
          <w:rFonts w:hint="eastAsia"/>
        </w:rPr>
        <w:t>覧ください。</w:t>
      </w:r>
      <w:r w:rsidR="00827864">
        <w:rPr>
          <w:rFonts w:hint="eastAsia"/>
        </w:rPr>
        <w:t>(</w:t>
      </w:r>
      <w:r w:rsidR="00827864" w:rsidRPr="00827864">
        <w:t>https://www.soumu.go.jp/menu_news/s-news/01toukatsu01_02000186.html</w:t>
      </w:r>
      <w:r w:rsidR="00827864">
        <w:rPr>
          <w:rFonts w:hint="eastAsia"/>
        </w:rPr>
        <w:t>)</w:t>
      </w:r>
    </w:p>
    <w:p w14:paraId="73BD04CE" w14:textId="099F2304" w:rsidR="00694EAB" w:rsidRPr="00694EAB" w:rsidRDefault="00694EAB">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F5B6C"/>
    <w:multiLevelType w:val="hybridMultilevel"/>
    <w:tmpl w:val="C3E02290"/>
    <w:lvl w:ilvl="0" w:tplc="04090011">
      <w:start w:val="1"/>
      <w:numFmt w:val="decimalEnclosedCircle"/>
      <w:lvlText w:val="%1"/>
      <w:lvlJc w:val="left"/>
      <w:pPr>
        <w:ind w:left="650" w:hanging="440"/>
      </w:pPr>
      <w:rPr>
        <w:rFont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 w15:restartNumberingAfterBreak="0">
    <w:nsid w:val="4D172C35"/>
    <w:multiLevelType w:val="hybridMultilevel"/>
    <w:tmpl w:val="57BAEE86"/>
    <w:lvl w:ilvl="0" w:tplc="DF2886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9691CF1"/>
    <w:multiLevelType w:val="hybridMultilevel"/>
    <w:tmpl w:val="012EC172"/>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801877393">
    <w:abstractNumId w:val="2"/>
  </w:num>
  <w:num w:numId="2" w16cid:durableId="2145003921">
    <w:abstractNumId w:val="0"/>
  </w:num>
  <w:num w:numId="3" w16cid:durableId="2121877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4A"/>
    <w:rsid w:val="00007783"/>
    <w:rsid w:val="00033FDB"/>
    <w:rsid w:val="00043B6F"/>
    <w:rsid w:val="0008412D"/>
    <w:rsid w:val="00087F61"/>
    <w:rsid w:val="000C3812"/>
    <w:rsid w:val="000E4690"/>
    <w:rsid w:val="0015038B"/>
    <w:rsid w:val="001737A2"/>
    <w:rsid w:val="00190526"/>
    <w:rsid w:val="001E1A8D"/>
    <w:rsid w:val="001F7827"/>
    <w:rsid w:val="002136E5"/>
    <w:rsid w:val="00222D5D"/>
    <w:rsid w:val="002456D1"/>
    <w:rsid w:val="002830BB"/>
    <w:rsid w:val="002D085E"/>
    <w:rsid w:val="002D4900"/>
    <w:rsid w:val="002E4BC9"/>
    <w:rsid w:val="002E71CA"/>
    <w:rsid w:val="003404EA"/>
    <w:rsid w:val="00363B9E"/>
    <w:rsid w:val="00392388"/>
    <w:rsid w:val="00393E7E"/>
    <w:rsid w:val="003A5320"/>
    <w:rsid w:val="003C4F80"/>
    <w:rsid w:val="003D598C"/>
    <w:rsid w:val="003E564F"/>
    <w:rsid w:val="00402CE0"/>
    <w:rsid w:val="004A43E7"/>
    <w:rsid w:val="00503DE4"/>
    <w:rsid w:val="0056189E"/>
    <w:rsid w:val="00580EF8"/>
    <w:rsid w:val="00595C4F"/>
    <w:rsid w:val="005A24DE"/>
    <w:rsid w:val="005B2FEA"/>
    <w:rsid w:val="005D162E"/>
    <w:rsid w:val="00600C87"/>
    <w:rsid w:val="00613E1C"/>
    <w:rsid w:val="00674CEB"/>
    <w:rsid w:val="006752F4"/>
    <w:rsid w:val="00694EAB"/>
    <w:rsid w:val="006B506F"/>
    <w:rsid w:val="006C6346"/>
    <w:rsid w:val="006D1F9B"/>
    <w:rsid w:val="006D374A"/>
    <w:rsid w:val="00741303"/>
    <w:rsid w:val="007641FF"/>
    <w:rsid w:val="00801999"/>
    <w:rsid w:val="00827864"/>
    <w:rsid w:val="00841D28"/>
    <w:rsid w:val="008478EE"/>
    <w:rsid w:val="0086335F"/>
    <w:rsid w:val="008C584E"/>
    <w:rsid w:val="00906019"/>
    <w:rsid w:val="009335FE"/>
    <w:rsid w:val="00974D10"/>
    <w:rsid w:val="009B675F"/>
    <w:rsid w:val="00A01B60"/>
    <w:rsid w:val="00A2546C"/>
    <w:rsid w:val="00A81D9F"/>
    <w:rsid w:val="00A86B2D"/>
    <w:rsid w:val="00AB302C"/>
    <w:rsid w:val="00AE3278"/>
    <w:rsid w:val="00AE4AD7"/>
    <w:rsid w:val="00B1406E"/>
    <w:rsid w:val="00B17F4D"/>
    <w:rsid w:val="00B27174"/>
    <w:rsid w:val="00B4683D"/>
    <w:rsid w:val="00B60C58"/>
    <w:rsid w:val="00B66EDD"/>
    <w:rsid w:val="00B86258"/>
    <w:rsid w:val="00B94DA6"/>
    <w:rsid w:val="00BD038A"/>
    <w:rsid w:val="00BE00D4"/>
    <w:rsid w:val="00C31ABB"/>
    <w:rsid w:val="00C35DBB"/>
    <w:rsid w:val="00C35E4B"/>
    <w:rsid w:val="00C7120A"/>
    <w:rsid w:val="00C73074"/>
    <w:rsid w:val="00C842CF"/>
    <w:rsid w:val="00CE06E3"/>
    <w:rsid w:val="00CE4DA3"/>
    <w:rsid w:val="00D21D7E"/>
    <w:rsid w:val="00D2335B"/>
    <w:rsid w:val="00D34394"/>
    <w:rsid w:val="00D65FC8"/>
    <w:rsid w:val="00D74B0E"/>
    <w:rsid w:val="00D7506C"/>
    <w:rsid w:val="00D76996"/>
    <w:rsid w:val="00D81AE8"/>
    <w:rsid w:val="00DC4205"/>
    <w:rsid w:val="00E26487"/>
    <w:rsid w:val="00E44B12"/>
    <w:rsid w:val="00E87197"/>
    <w:rsid w:val="00EB1C4D"/>
    <w:rsid w:val="00EC58E8"/>
    <w:rsid w:val="00EC6689"/>
    <w:rsid w:val="00ED2E28"/>
    <w:rsid w:val="00ED7EEA"/>
    <w:rsid w:val="00F2479E"/>
    <w:rsid w:val="00F34C49"/>
    <w:rsid w:val="00F80AF7"/>
    <w:rsid w:val="00F92648"/>
    <w:rsid w:val="00FA021A"/>
    <w:rsid w:val="00FA0327"/>
    <w:rsid w:val="00FA0837"/>
    <w:rsid w:val="00FA621E"/>
    <w:rsid w:val="00FB4BBC"/>
    <w:rsid w:val="00FB6BD1"/>
    <w:rsid w:val="00FC39CB"/>
    <w:rsid w:val="00FD79B9"/>
    <w:rsid w:val="00FE0D3F"/>
    <w:rsid w:val="00FE0FF9"/>
    <w:rsid w:val="090EA02D"/>
    <w:rsid w:val="359C0251"/>
    <w:rsid w:val="4248CACD"/>
    <w:rsid w:val="48E69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8BB09"/>
  <w15:chartTrackingRefBased/>
  <w15:docId w15:val="{B9263DB2-40F5-4AE1-A32E-5AB23DB0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D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335B"/>
    <w:rPr>
      <w:color w:val="0563C1" w:themeColor="hyperlink"/>
      <w:u w:val="single"/>
    </w:rPr>
  </w:style>
  <w:style w:type="character" w:styleId="a4">
    <w:name w:val="Unresolved Mention"/>
    <w:basedOn w:val="a0"/>
    <w:uiPriority w:val="99"/>
    <w:semiHidden/>
    <w:unhideWhenUsed/>
    <w:rsid w:val="00D2335B"/>
    <w:rPr>
      <w:color w:val="605E5C"/>
      <w:shd w:val="clear" w:color="auto" w:fill="E1DFDD"/>
    </w:rPr>
  </w:style>
  <w:style w:type="paragraph" w:styleId="a5">
    <w:name w:val="header"/>
    <w:basedOn w:val="a"/>
    <w:link w:val="a6"/>
    <w:uiPriority w:val="99"/>
    <w:unhideWhenUsed/>
    <w:rsid w:val="00FE0D3F"/>
    <w:pPr>
      <w:tabs>
        <w:tab w:val="center" w:pos="4252"/>
        <w:tab w:val="right" w:pos="8504"/>
      </w:tabs>
      <w:snapToGrid w:val="0"/>
    </w:pPr>
  </w:style>
  <w:style w:type="character" w:customStyle="1" w:styleId="a6">
    <w:name w:val="ヘッダー (文字)"/>
    <w:basedOn w:val="a0"/>
    <w:link w:val="a5"/>
    <w:uiPriority w:val="99"/>
    <w:rsid w:val="00FE0D3F"/>
  </w:style>
  <w:style w:type="paragraph" w:styleId="a7">
    <w:name w:val="footer"/>
    <w:basedOn w:val="a"/>
    <w:link w:val="a8"/>
    <w:uiPriority w:val="99"/>
    <w:unhideWhenUsed/>
    <w:rsid w:val="00FE0D3F"/>
    <w:pPr>
      <w:tabs>
        <w:tab w:val="center" w:pos="4252"/>
        <w:tab w:val="right" w:pos="8504"/>
      </w:tabs>
      <w:snapToGrid w:val="0"/>
    </w:pPr>
  </w:style>
  <w:style w:type="character" w:customStyle="1" w:styleId="a8">
    <w:name w:val="フッター (文字)"/>
    <w:basedOn w:val="a0"/>
    <w:link w:val="a7"/>
    <w:uiPriority w:val="99"/>
    <w:rsid w:val="00FE0D3F"/>
  </w:style>
  <w:style w:type="character" w:styleId="a9">
    <w:name w:val="annotation reference"/>
    <w:basedOn w:val="a0"/>
    <w:uiPriority w:val="99"/>
    <w:semiHidden/>
    <w:unhideWhenUsed/>
    <w:rsid w:val="003C4F80"/>
    <w:rPr>
      <w:sz w:val="18"/>
      <w:szCs w:val="18"/>
    </w:rPr>
  </w:style>
  <w:style w:type="paragraph" w:styleId="aa">
    <w:name w:val="annotation text"/>
    <w:basedOn w:val="a"/>
    <w:link w:val="ab"/>
    <w:uiPriority w:val="99"/>
    <w:unhideWhenUsed/>
    <w:rsid w:val="003C4F80"/>
    <w:pPr>
      <w:jc w:val="left"/>
    </w:pPr>
  </w:style>
  <w:style w:type="character" w:customStyle="1" w:styleId="ab">
    <w:name w:val="コメント文字列 (文字)"/>
    <w:basedOn w:val="a0"/>
    <w:link w:val="aa"/>
    <w:uiPriority w:val="99"/>
    <w:rsid w:val="003C4F80"/>
  </w:style>
  <w:style w:type="paragraph" w:styleId="ac">
    <w:name w:val="annotation subject"/>
    <w:basedOn w:val="aa"/>
    <w:next w:val="aa"/>
    <w:link w:val="ad"/>
    <w:uiPriority w:val="99"/>
    <w:semiHidden/>
    <w:unhideWhenUsed/>
    <w:rsid w:val="003C4F80"/>
    <w:rPr>
      <w:b/>
      <w:bCs/>
    </w:rPr>
  </w:style>
  <w:style w:type="character" w:customStyle="1" w:styleId="ad">
    <w:name w:val="コメント内容 (文字)"/>
    <w:basedOn w:val="ab"/>
    <w:link w:val="ac"/>
    <w:uiPriority w:val="99"/>
    <w:semiHidden/>
    <w:rsid w:val="003C4F80"/>
    <w:rPr>
      <w:b/>
      <w:bCs/>
    </w:rPr>
  </w:style>
  <w:style w:type="paragraph" w:styleId="ae">
    <w:name w:val="Balloon Text"/>
    <w:basedOn w:val="a"/>
    <w:link w:val="af"/>
    <w:uiPriority w:val="99"/>
    <w:semiHidden/>
    <w:unhideWhenUsed/>
    <w:rsid w:val="003C4F8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4F80"/>
    <w:rPr>
      <w:rFonts w:asciiTheme="majorHAnsi" w:eastAsiaTheme="majorEastAsia" w:hAnsiTheme="majorHAnsi" w:cstheme="majorBidi"/>
      <w:sz w:val="18"/>
      <w:szCs w:val="18"/>
    </w:rPr>
  </w:style>
  <w:style w:type="character" w:styleId="af0">
    <w:name w:val="FollowedHyperlink"/>
    <w:basedOn w:val="a0"/>
    <w:uiPriority w:val="99"/>
    <w:semiHidden/>
    <w:unhideWhenUsed/>
    <w:rsid w:val="003C4F80"/>
    <w:rPr>
      <w:color w:val="954F72" w:themeColor="followedHyperlink"/>
      <w:u w:val="single"/>
    </w:rPr>
  </w:style>
  <w:style w:type="paragraph" w:styleId="af1">
    <w:name w:val="Revision"/>
    <w:hidden/>
    <w:uiPriority w:val="99"/>
    <w:semiHidden/>
    <w:rsid w:val="00AE4AD7"/>
  </w:style>
  <w:style w:type="paragraph" w:styleId="af2">
    <w:name w:val="footnote text"/>
    <w:basedOn w:val="a"/>
    <w:link w:val="af3"/>
    <w:uiPriority w:val="99"/>
    <w:semiHidden/>
    <w:unhideWhenUsed/>
    <w:rsid w:val="00694EAB"/>
    <w:pPr>
      <w:snapToGrid w:val="0"/>
      <w:jc w:val="left"/>
    </w:pPr>
  </w:style>
  <w:style w:type="character" w:customStyle="1" w:styleId="af3">
    <w:name w:val="脚注文字列 (文字)"/>
    <w:basedOn w:val="a0"/>
    <w:link w:val="af2"/>
    <w:uiPriority w:val="99"/>
    <w:semiHidden/>
    <w:rsid w:val="00694EAB"/>
  </w:style>
  <w:style w:type="character" w:styleId="af4">
    <w:name w:val="footnote reference"/>
    <w:basedOn w:val="a0"/>
    <w:uiPriority w:val="99"/>
    <w:semiHidden/>
    <w:unhideWhenUsed/>
    <w:rsid w:val="00694EAB"/>
    <w:rPr>
      <w:vertAlign w:val="superscript"/>
    </w:rPr>
  </w:style>
  <w:style w:type="paragraph" w:styleId="af5">
    <w:name w:val="List Paragraph"/>
    <w:basedOn w:val="a"/>
    <w:uiPriority w:val="34"/>
    <w:qFormat/>
    <w:rsid w:val="002136E5"/>
    <w:pPr>
      <w:ind w:leftChars="400" w:left="840"/>
    </w:pPr>
  </w:style>
  <w:style w:type="paragraph" w:styleId="af6">
    <w:name w:val="Date"/>
    <w:basedOn w:val="a"/>
    <w:next w:val="a"/>
    <w:link w:val="af7"/>
    <w:uiPriority w:val="99"/>
    <w:semiHidden/>
    <w:unhideWhenUsed/>
    <w:rsid w:val="00A01B60"/>
  </w:style>
  <w:style w:type="character" w:customStyle="1" w:styleId="af7">
    <w:name w:val="日付 (文字)"/>
    <w:basedOn w:val="a0"/>
    <w:link w:val="af6"/>
    <w:uiPriority w:val="99"/>
    <w:semiHidden/>
    <w:rsid w:val="00A01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818770">
      <w:bodyDiv w:val="1"/>
      <w:marLeft w:val="0"/>
      <w:marRight w:val="0"/>
      <w:marTop w:val="0"/>
      <w:marBottom w:val="0"/>
      <w:divBdr>
        <w:top w:val="none" w:sz="0" w:space="0" w:color="auto"/>
        <w:left w:val="none" w:sz="0" w:space="0" w:color="auto"/>
        <w:bottom w:val="none" w:sz="0" w:space="0" w:color="auto"/>
        <w:right w:val="none" w:sz="0" w:space="0" w:color="auto"/>
      </w:divBdr>
    </w:div>
    <w:div w:id="14039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ty.tsukuba.lg.jp/material/files/group/173/tohyozyo_list20240702.xlsx" TargetMode="External"/><Relationship Id="rId4" Type="http://schemas.openxmlformats.org/officeDocument/2006/relationships/settings" Target="settings.xml"/><Relationship Id="rId9" Type="http://schemas.openxmlformats.org/officeDocument/2006/relationships/hyperlink" Target="https://www.city.tsukuba.lg.jp/soshikikarasagasu/senkyokanriiinkaijimukyoku/gyomuannai/1/1/1002455.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5stardata.info/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D6B2D-7970-4C44-84E1-C50655D0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朝日航洋株式会社</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千乃</dc:creator>
  <cp:keywords/>
  <dc:description/>
  <cp:lastModifiedBy>Eiji Kano</cp:lastModifiedBy>
  <cp:revision>8</cp:revision>
  <dcterms:created xsi:type="dcterms:W3CDTF">2025-03-28T04:05:00Z</dcterms:created>
  <dcterms:modified xsi:type="dcterms:W3CDTF">2025-04-10T19:29:00Z</dcterms:modified>
</cp:coreProperties>
</file>